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50EFA" w14:textId="676C8A66" w:rsidR="00250B7D" w:rsidRDefault="001C6B03" w:rsidP="001C6B03">
      <w:pPr>
        <w:spacing w:line="360" w:lineRule="auto"/>
        <w:jc w:val="both"/>
        <w:rPr>
          <w:b/>
          <w:bCs/>
          <w:u w:val="single"/>
        </w:rPr>
      </w:pPr>
      <w:r w:rsidRPr="008F0FE0">
        <w:rPr>
          <w:b/>
          <w:bCs/>
          <w:u w:val="single"/>
        </w:rPr>
        <w:t>DIRECTIVE CONCERNAN</w:t>
      </w:r>
      <w:r w:rsidR="00602CCD">
        <w:rPr>
          <w:b/>
          <w:bCs/>
          <w:u w:val="single"/>
        </w:rPr>
        <w:t>T</w:t>
      </w:r>
      <w:r w:rsidRPr="008F0FE0">
        <w:rPr>
          <w:b/>
          <w:bCs/>
          <w:u w:val="single"/>
        </w:rPr>
        <w:t xml:space="preserve"> L’APPLICATION DE L’ARTIC</w:t>
      </w:r>
      <w:r w:rsidR="00300BDF">
        <w:rPr>
          <w:b/>
          <w:bCs/>
          <w:u w:val="single"/>
        </w:rPr>
        <w:t>LE</w:t>
      </w:r>
      <w:r w:rsidRPr="008F0FE0">
        <w:rPr>
          <w:b/>
          <w:bCs/>
          <w:u w:val="single"/>
        </w:rPr>
        <w:t xml:space="preserve"> 28bis CN</w:t>
      </w:r>
      <w:r w:rsidR="009A09C8">
        <w:rPr>
          <w:b/>
          <w:bCs/>
          <w:u w:val="single"/>
        </w:rPr>
        <w:t xml:space="preserve"> – COMPTE VACANCES A LONG TERME</w:t>
      </w:r>
    </w:p>
    <w:p w14:paraId="70063A69" w14:textId="77777777" w:rsidR="00250B7D" w:rsidRPr="008F0FE0" w:rsidRDefault="00250B7D" w:rsidP="001C6B03">
      <w:pPr>
        <w:spacing w:line="360" w:lineRule="auto"/>
        <w:jc w:val="both"/>
        <w:rPr>
          <w:b/>
          <w:bCs/>
          <w:u w:val="single"/>
        </w:rPr>
      </w:pPr>
    </w:p>
    <w:p w14:paraId="28A0B6C5" w14:textId="739B26F6" w:rsidR="00957063" w:rsidRPr="00FB14BA" w:rsidRDefault="00957063" w:rsidP="00FB14BA">
      <w:pPr>
        <w:pStyle w:val="Paragraphedeliste"/>
        <w:numPr>
          <w:ilvl w:val="0"/>
          <w:numId w:val="11"/>
        </w:numPr>
        <w:spacing w:line="360" w:lineRule="auto"/>
        <w:jc w:val="both"/>
        <w:rPr>
          <w:b/>
          <w:bCs/>
        </w:rPr>
      </w:pPr>
      <w:r w:rsidRPr="00FB14BA">
        <w:rPr>
          <w:b/>
          <w:bCs/>
        </w:rPr>
        <w:t xml:space="preserve"> Objet de la directive</w:t>
      </w:r>
    </w:p>
    <w:p w14:paraId="38906907" w14:textId="7B4089E4" w:rsidR="00957063" w:rsidRDefault="00957063" w:rsidP="001C6B03">
      <w:pPr>
        <w:spacing w:line="360" w:lineRule="auto"/>
        <w:jc w:val="both"/>
      </w:pPr>
      <w:r w:rsidRPr="00957063">
        <w:t>La présente directive a pour but de fixer les règles internes d’application de l’</w:t>
      </w:r>
      <w:r w:rsidRPr="00957063">
        <w:rPr>
          <w:b/>
          <w:bCs/>
        </w:rPr>
        <w:t>article 28bis</w:t>
      </w:r>
      <w:r w:rsidRPr="00957063">
        <w:t xml:space="preserve"> de la Convention Nationale du secteur principal de la construction concernant le </w:t>
      </w:r>
      <w:r w:rsidRPr="00957063">
        <w:rPr>
          <w:b/>
          <w:bCs/>
        </w:rPr>
        <w:t>compte de vacances supplémentaires</w:t>
      </w:r>
      <w:r w:rsidRPr="00957063">
        <w:t>. Elle définit les conditions, les procédures et les responsabilités pour permettre aux entreprises éligibles de mettre en place ce dispositif facultatif et d’en assurer une gestion conforme</w:t>
      </w:r>
      <w:r w:rsidR="00FB14BA">
        <w:t xml:space="preserve"> aux dispositions conventionnelles.</w:t>
      </w:r>
    </w:p>
    <w:p w14:paraId="1719F3A2" w14:textId="04B38153" w:rsidR="00957063" w:rsidRPr="00FB14BA" w:rsidRDefault="00957063" w:rsidP="00FB14BA">
      <w:pPr>
        <w:pStyle w:val="Paragraphedeliste"/>
        <w:numPr>
          <w:ilvl w:val="0"/>
          <w:numId w:val="11"/>
        </w:numPr>
        <w:spacing w:line="360" w:lineRule="auto"/>
        <w:jc w:val="both"/>
        <w:rPr>
          <w:b/>
          <w:bCs/>
        </w:rPr>
      </w:pPr>
      <w:r w:rsidRPr="00FB14BA">
        <w:rPr>
          <w:b/>
          <w:bCs/>
        </w:rPr>
        <w:t>Champ d’application</w:t>
      </w:r>
    </w:p>
    <w:p w14:paraId="59A44945" w14:textId="2CAADD63" w:rsidR="00957063" w:rsidRPr="00957063" w:rsidRDefault="00957063" w:rsidP="001C6B03">
      <w:pPr>
        <w:numPr>
          <w:ilvl w:val="0"/>
          <w:numId w:val="1"/>
        </w:numPr>
        <w:spacing w:line="360" w:lineRule="auto"/>
        <w:jc w:val="both"/>
      </w:pPr>
      <w:r w:rsidRPr="00957063">
        <w:t xml:space="preserve">S’applique à toutes les entreprises </w:t>
      </w:r>
      <w:r w:rsidR="00E213D7" w:rsidRPr="001C6B03">
        <w:t>soumises à la CN et à la CCT-VS</w:t>
      </w:r>
      <w:r w:rsidRPr="00957063">
        <w:t>.</w:t>
      </w:r>
    </w:p>
    <w:p w14:paraId="0E9BB77B" w14:textId="50ABA3FD" w:rsidR="00957063" w:rsidRPr="00957063" w:rsidRDefault="00957063" w:rsidP="001C6B03">
      <w:pPr>
        <w:numPr>
          <w:ilvl w:val="0"/>
          <w:numId w:val="1"/>
        </w:numPr>
        <w:spacing w:line="360" w:lineRule="auto"/>
        <w:jc w:val="both"/>
      </w:pPr>
      <w:r w:rsidRPr="00957063">
        <w:t>Concerne uniquement les salariés avec lesquels un accord écrit individuel a été conclu</w:t>
      </w:r>
      <w:r w:rsidR="00E213D7" w:rsidRPr="001C6B03">
        <w:t>, sous la forme d’un avenant au contrat de travail</w:t>
      </w:r>
      <w:r w:rsidRPr="00957063">
        <w:t>.</w:t>
      </w:r>
    </w:p>
    <w:p w14:paraId="235EA0D1" w14:textId="55E2DC31" w:rsidR="00E213D7" w:rsidRPr="001C6B03" w:rsidRDefault="00E213D7" w:rsidP="001C6B03">
      <w:pPr>
        <w:numPr>
          <w:ilvl w:val="0"/>
          <w:numId w:val="1"/>
        </w:numPr>
        <w:spacing w:line="360" w:lineRule="auto"/>
        <w:jc w:val="both"/>
      </w:pPr>
      <w:r w:rsidRPr="001C6B03">
        <w:t>S’applique aux ouvriers payés au salaire mensuel constant</w:t>
      </w:r>
    </w:p>
    <w:p w14:paraId="06DAB43E" w14:textId="4EDA2F8A" w:rsidR="00957063" w:rsidRPr="001C6B03" w:rsidRDefault="00957063" w:rsidP="001C6B03">
      <w:pPr>
        <w:numPr>
          <w:ilvl w:val="0"/>
          <w:numId w:val="1"/>
        </w:numPr>
        <w:spacing w:line="360" w:lineRule="auto"/>
        <w:jc w:val="both"/>
      </w:pPr>
      <w:r w:rsidRPr="00957063">
        <w:t>Ne s’applique pas aux apprentis</w:t>
      </w:r>
    </w:p>
    <w:p w14:paraId="05A1D39C" w14:textId="0440968B" w:rsidR="00E213D7" w:rsidRPr="001C6B03" w:rsidRDefault="00E213D7" w:rsidP="001C6B03">
      <w:pPr>
        <w:numPr>
          <w:ilvl w:val="0"/>
          <w:numId w:val="1"/>
        </w:numPr>
        <w:spacing w:line="360" w:lineRule="auto"/>
        <w:jc w:val="both"/>
      </w:pPr>
      <w:r w:rsidRPr="001C6B03">
        <w:t>Ne s’applique pas aux ouvriers en contrat à durée déterminée</w:t>
      </w:r>
    </w:p>
    <w:p w14:paraId="61F77AF1" w14:textId="617489E0" w:rsidR="00E213D7" w:rsidRDefault="00E213D7" w:rsidP="001C6B03">
      <w:pPr>
        <w:numPr>
          <w:ilvl w:val="0"/>
          <w:numId w:val="1"/>
        </w:numPr>
        <w:spacing w:line="360" w:lineRule="auto"/>
        <w:jc w:val="both"/>
      </w:pPr>
      <w:r w:rsidRPr="001C6B03">
        <w:t>Ne s’applique pas aux ouvriers payés au salaire horaire</w:t>
      </w:r>
    </w:p>
    <w:p w14:paraId="018CD18B" w14:textId="77777777" w:rsidR="00300BDF" w:rsidRPr="00957063" w:rsidRDefault="00300BDF" w:rsidP="00300BDF">
      <w:pPr>
        <w:spacing w:line="360" w:lineRule="auto"/>
        <w:ind w:left="360"/>
        <w:jc w:val="both"/>
      </w:pPr>
    </w:p>
    <w:p w14:paraId="0F4157BD" w14:textId="58337680" w:rsidR="00957063" w:rsidRPr="00FB14BA" w:rsidRDefault="00957063" w:rsidP="00FB14BA">
      <w:pPr>
        <w:pStyle w:val="Paragraphedeliste"/>
        <w:numPr>
          <w:ilvl w:val="0"/>
          <w:numId w:val="11"/>
        </w:numPr>
        <w:spacing w:line="360" w:lineRule="auto"/>
        <w:jc w:val="both"/>
        <w:rPr>
          <w:b/>
          <w:bCs/>
        </w:rPr>
      </w:pPr>
      <w:r w:rsidRPr="00FB14BA">
        <w:rPr>
          <w:b/>
          <w:bCs/>
        </w:rPr>
        <w:t>Conditions d’éligibilité de l’entreprise</w:t>
      </w:r>
    </w:p>
    <w:p w14:paraId="58CF9D63" w14:textId="77777777" w:rsidR="00957063" w:rsidRPr="00957063" w:rsidRDefault="00957063" w:rsidP="001C6B03">
      <w:pPr>
        <w:spacing w:line="360" w:lineRule="auto"/>
        <w:jc w:val="both"/>
      </w:pPr>
      <w:r w:rsidRPr="00957063">
        <w:t xml:space="preserve">L’entreprise doit remplir </w:t>
      </w:r>
      <w:r w:rsidRPr="00957063">
        <w:rPr>
          <w:b/>
          <w:bCs/>
        </w:rPr>
        <w:t>au moins l’une</w:t>
      </w:r>
      <w:r w:rsidRPr="00957063">
        <w:t xml:space="preserve"> des deux conditions suivantes :</w:t>
      </w:r>
    </w:p>
    <w:p w14:paraId="2FD5D3DB" w14:textId="77777777" w:rsidR="00957063" w:rsidRPr="00957063" w:rsidRDefault="00957063" w:rsidP="001C6B03">
      <w:pPr>
        <w:numPr>
          <w:ilvl w:val="0"/>
          <w:numId w:val="2"/>
        </w:numPr>
        <w:spacing w:line="360" w:lineRule="auto"/>
        <w:jc w:val="both"/>
      </w:pPr>
      <w:r w:rsidRPr="00957063">
        <w:t xml:space="preserve">Exister depuis </w:t>
      </w:r>
      <w:r w:rsidRPr="00957063">
        <w:rPr>
          <w:b/>
          <w:bCs/>
        </w:rPr>
        <w:t>plus d’une année</w:t>
      </w:r>
      <w:r w:rsidRPr="00957063">
        <w:t xml:space="preserve"> et ne pas avoir d’infraction constatée à la CCT ;</w:t>
      </w:r>
    </w:p>
    <w:p w14:paraId="15C6FC96" w14:textId="77777777" w:rsidR="00FB14BA" w:rsidRDefault="00957063" w:rsidP="001C6B03">
      <w:pPr>
        <w:numPr>
          <w:ilvl w:val="0"/>
          <w:numId w:val="2"/>
        </w:numPr>
        <w:spacing w:line="360" w:lineRule="auto"/>
        <w:jc w:val="both"/>
      </w:pPr>
      <w:r w:rsidRPr="00957063">
        <w:t xml:space="preserve">OU disposer d’une </w:t>
      </w:r>
      <w:r w:rsidRPr="00957063">
        <w:rPr>
          <w:b/>
          <w:bCs/>
        </w:rPr>
        <w:t>carte SIAC</w:t>
      </w:r>
      <w:r w:rsidRPr="00957063">
        <w:t xml:space="preserve"> pour ses travailleurs </w:t>
      </w:r>
      <w:r w:rsidRPr="00957063">
        <w:rPr>
          <w:b/>
          <w:bCs/>
        </w:rPr>
        <w:t>et</w:t>
      </w:r>
      <w:r w:rsidRPr="00957063">
        <w:t xml:space="preserve"> ne pas avoir de créances ou dettes envers les assurances sociales et les institutions paritaires.</w:t>
      </w:r>
    </w:p>
    <w:p w14:paraId="370018F8" w14:textId="77777777" w:rsidR="00FB14BA" w:rsidRDefault="00FB14BA" w:rsidP="00FB14BA">
      <w:pPr>
        <w:spacing w:line="360" w:lineRule="auto"/>
        <w:jc w:val="both"/>
      </w:pPr>
    </w:p>
    <w:p w14:paraId="0AB503C0" w14:textId="77777777" w:rsidR="00300BDF" w:rsidRDefault="00300BDF" w:rsidP="00FB14BA">
      <w:pPr>
        <w:spacing w:line="360" w:lineRule="auto"/>
        <w:jc w:val="both"/>
      </w:pPr>
    </w:p>
    <w:p w14:paraId="68CD8A2D" w14:textId="77777777" w:rsidR="00300BDF" w:rsidRDefault="00300BDF" w:rsidP="00FB14BA">
      <w:pPr>
        <w:spacing w:line="360" w:lineRule="auto"/>
        <w:jc w:val="both"/>
      </w:pPr>
    </w:p>
    <w:p w14:paraId="5E21E0D2" w14:textId="490B409A" w:rsidR="00957063" w:rsidRPr="00957063" w:rsidRDefault="00957063" w:rsidP="00FB14BA">
      <w:pPr>
        <w:pStyle w:val="Paragraphedeliste"/>
        <w:numPr>
          <w:ilvl w:val="0"/>
          <w:numId w:val="11"/>
        </w:numPr>
        <w:spacing w:line="360" w:lineRule="auto"/>
        <w:jc w:val="both"/>
      </w:pPr>
      <w:r w:rsidRPr="00FB14BA">
        <w:rPr>
          <w:b/>
          <w:bCs/>
        </w:rPr>
        <w:t>Mise en place du compte</w:t>
      </w:r>
    </w:p>
    <w:p w14:paraId="76A5693C" w14:textId="42C32D0A" w:rsidR="00250B7D" w:rsidRDefault="00957063" w:rsidP="00250B7D">
      <w:pPr>
        <w:pStyle w:val="Paragraphedeliste"/>
        <w:numPr>
          <w:ilvl w:val="1"/>
          <w:numId w:val="11"/>
        </w:numPr>
        <w:spacing w:line="360" w:lineRule="auto"/>
        <w:jc w:val="both"/>
      </w:pPr>
      <w:r w:rsidRPr="00250B7D">
        <w:rPr>
          <w:b/>
          <w:bCs/>
        </w:rPr>
        <w:t>Accord écrit obligatoire</w:t>
      </w:r>
      <w:r w:rsidRPr="00957063">
        <w:t xml:space="preserve"> </w:t>
      </w:r>
    </w:p>
    <w:p w14:paraId="54BAC516" w14:textId="2CF60EE0" w:rsidR="00957063" w:rsidRPr="00957063" w:rsidRDefault="00250B7D" w:rsidP="00250B7D">
      <w:pPr>
        <w:spacing w:line="360" w:lineRule="auto"/>
        <w:ind w:left="360"/>
        <w:jc w:val="both"/>
      </w:pPr>
      <w:r>
        <w:t>A</w:t>
      </w:r>
      <w:r w:rsidR="00957063" w:rsidRPr="00957063">
        <w:t xml:space="preserve">ucun compte ne peut être ouvert sans un </w:t>
      </w:r>
      <w:r w:rsidR="00957063" w:rsidRPr="00250B7D">
        <w:rPr>
          <w:b/>
          <w:bCs/>
        </w:rPr>
        <w:t>avenant individuel au contrat de travail</w:t>
      </w:r>
      <w:r w:rsidR="00957063" w:rsidRPr="00957063">
        <w:t xml:space="preserve"> signé par l’employeur et le salarié.</w:t>
      </w:r>
    </w:p>
    <w:p w14:paraId="1C27ACF1" w14:textId="4F918B32" w:rsidR="00957063" w:rsidRPr="00957063" w:rsidRDefault="00957063" w:rsidP="001C6B03">
      <w:pPr>
        <w:spacing w:line="360" w:lineRule="auto"/>
        <w:jc w:val="both"/>
      </w:pPr>
      <w:r w:rsidRPr="00957063">
        <w:t xml:space="preserve">4.2 </w:t>
      </w:r>
      <w:r w:rsidRPr="00957063">
        <w:rPr>
          <w:b/>
          <w:bCs/>
        </w:rPr>
        <w:t xml:space="preserve">Procédure interne </w:t>
      </w:r>
    </w:p>
    <w:p w14:paraId="39226C1F" w14:textId="288F2ACD" w:rsidR="00957063" w:rsidRPr="00957063" w:rsidRDefault="00FB14BA" w:rsidP="00FB14BA">
      <w:pPr>
        <w:numPr>
          <w:ilvl w:val="0"/>
          <w:numId w:val="12"/>
        </w:numPr>
        <w:spacing w:line="360" w:lineRule="auto"/>
        <w:jc w:val="both"/>
      </w:pPr>
      <w:r>
        <w:t>L’entreprise</w:t>
      </w:r>
      <w:r w:rsidR="00957063" w:rsidRPr="00957063">
        <w:t xml:space="preserve"> propose l’avenant au salarié.</w:t>
      </w:r>
    </w:p>
    <w:p w14:paraId="63FFDAFE" w14:textId="77777777" w:rsidR="00957063" w:rsidRPr="00957063" w:rsidRDefault="00957063" w:rsidP="00FB14BA">
      <w:pPr>
        <w:numPr>
          <w:ilvl w:val="0"/>
          <w:numId w:val="12"/>
        </w:numPr>
        <w:spacing w:line="360" w:lineRule="auto"/>
        <w:jc w:val="both"/>
      </w:pPr>
      <w:r w:rsidRPr="00957063">
        <w:t xml:space="preserve">L’avenant est signé en </w:t>
      </w:r>
      <w:r w:rsidRPr="00957063">
        <w:rPr>
          <w:b/>
          <w:bCs/>
        </w:rPr>
        <w:t>deux exemplaires</w:t>
      </w:r>
      <w:r w:rsidRPr="00957063">
        <w:t>.</w:t>
      </w:r>
    </w:p>
    <w:p w14:paraId="05998751" w14:textId="77777777" w:rsidR="00FB14BA" w:rsidRDefault="00957063" w:rsidP="00FB14BA">
      <w:pPr>
        <w:numPr>
          <w:ilvl w:val="0"/>
          <w:numId w:val="12"/>
        </w:numPr>
        <w:spacing w:line="360" w:lineRule="auto"/>
        <w:jc w:val="both"/>
      </w:pPr>
      <w:r w:rsidRPr="00957063">
        <w:t>Une copie est remise au salarié et une copie est archivée dans son dossier personnel.</w:t>
      </w:r>
    </w:p>
    <w:p w14:paraId="536E80B6" w14:textId="77777777" w:rsidR="00300BDF" w:rsidRDefault="00300BDF" w:rsidP="00300BDF">
      <w:pPr>
        <w:spacing w:line="360" w:lineRule="auto"/>
        <w:ind w:left="720"/>
        <w:jc w:val="both"/>
      </w:pPr>
    </w:p>
    <w:p w14:paraId="7236DEA8" w14:textId="14EC11C5" w:rsidR="00957063" w:rsidRPr="00957063" w:rsidRDefault="00957063" w:rsidP="00FB14BA">
      <w:pPr>
        <w:pStyle w:val="Paragraphedeliste"/>
        <w:numPr>
          <w:ilvl w:val="0"/>
          <w:numId w:val="11"/>
        </w:numPr>
        <w:spacing w:line="360" w:lineRule="auto"/>
        <w:jc w:val="both"/>
      </w:pPr>
      <w:r w:rsidRPr="00FB14BA">
        <w:rPr>
          <w:b/>
          <w:bCs/>
        </w:rPr>
        <w:t xml:space="preserve"> Alimentation du compte</w:t>
      </w:r>
    </w:p>
    <w:p w14:paraId="3E08BE07" w14:textId="77777777" w:rsidR="00957063" w:rsidRPr="00957063" w:rsidRDefault="00957063" w:rsidP="001C6B03">
      <w:pPr>
        <w:numPr>
          <w:ilvl w:val="0"/>
          <w:numId w:val="4"/>
        </w:numPr>
        <w:spacing w:line="360" w:lineRule="auto"/>
        <w:jc w:val="both"/>
      </w:pPr>
      <w:r w:rsidRPr="00957063">
        <w:rPr>
          <w:b/>
          <w:bCs/>
        </w:rPr>
        <w:t>Maximum par année civile : 200 heures.</w:t>
      </w:r>
    </w:p>
    <w:p w14:paraId="706EFB11" w14:textId="41C3EAD8" w:rsidR="00957063" w:rsidRPr="00957063" w:rsidRDefault="00957063" w:rsidP="001C6B03">
      <w:pPr>
        <w:numPr>
          <w:ilvl w:val="0"/>
          <w:numId w:val="4"/>
        </w:numPr>
        <w:spacing w:line="360" w:lineRule="auto"/>
        <w:jc w:val="both"/>
      </w:pPr>
      <w:r w:rsidRPr="00957063">
        <w:t>Modalités</w:t>
      </w:r>
      <w:r w:rsidR="009A09C8">
        <w:t xml:space="preserve"> d’application </w:t>
      </w:r>
      <w:r w:rsidRPr="00957063">
        <w:t>:</w:t>
      </w:r>
    </w:p>
    <w:p w14:paraId="00B55E03" w14:textId="5A2D900D" w:rsidR="0090475D" w:rsidRDefault="0090475D" w:rsidP="001C6B03">
      <w:pPr>
        <w:numPr>
          <w:ilvl w:val="1"/>
          <w:numId w:val="4"/>
        </w:numPr>
        <w:spacing w:line="360" w:lineRule="auto"/>
        <w:jc w:val="both"/>
      </w:pPr>
      <w:r>
        <w:t>Transfert en cours d’années des heures supplémentaires lorsque le seuil de 120h supplémentaires est dépassé</w:t>
      </w:r>
    </w:p>
    <w:p w14:paraId="3677928A" w14:textId="4D146F7B" w:rsidR="00957063" w:rsidRPr="00957063" w:rsidRDefault="00957063" w:rsidP="001C6B03">
      <w:pPr>
        <w:numPr>
          <w:ilvl w:val="1"/>
          <w:numId w:val="4"/>
        </w:numPr>
        <w:spacing w:line="360" w:lineRule="auto"/>
        <w:jc w:val="both"/>
      </w:pPr>
      <w:r w:rsidRPr="00957063">
        <w:t xml:space="preserve">Transfert automatique du solde restant </w:t>
      </w:r>
      <w:r w:rsidR="0090475D">
        <w:t xml:space="preserve">des heures supplémentaires </w:t>
      </w:r>
      <w:r w:rsidRPr="00957063">
        <w:t xml:space="preserve">au </w:t>
      </w:r>
      <w:r w:rsidRPr="00957063">
        <w:rPr>
          <w:b/>
          <w:bCs/>
        </w:rPr>
        <w:t>31 décembre</w:t>
      </w:r>
      <w:r w:rsidRPr="00957063">
        <w:t>.</w:t>
      </w:r>
    </w:p>
    <w:p w14:paraId="243D9113" w14:textId="2BFF578A" w:rsidR="00957063" w:rsidRDefault="00957063" w:rsidP="001C6B03">
      <w:pPr>
        <w:numPr>
          <w:ilvl w:val="0"/>
          <w:numId w:val="4"/>
        </w:numPr>
        <w:spacing w:line="360" w:lineRule="auto"/>
        <w:jc w:val="both"/>
      </w:pPr>
      <w:r w:rsidRPr="00957063">
        <w:t xml:space="preserve">Les heures créditées sont converties en </w:t>
      </w:r>
      <w:r w:rsidRPr="00957063">
        <w:rPr>
          <w:b/>
          <w:bCs/>
        </w:rPr>
        <w:t>heures de travail effectif</w:t>
      </w:r>
      <w:r w:rsidRPr="00957063">
        <w:t xml:space="preserve"> et ne génèrent pas de majoration pour</w:t>
      </w:r>
      <w:r w:rsidR="00E81328">
        <w:t xml:space="preserve"> les</w:t>
      </w:r>
      <w:r w:rsidRPr="00957063">
        <w:t xml:space="preserve"> heures supplémentaires une fois transférées.</w:t>
      </w:r>
    </w:p>
    <w:p w14:paraId="233B9026" w14:textId="77777777" w:rsidR="00FB14BA" w:rsidRPr="001C6B03" w:rsidRDefault="00FB14BA" w:rsidP="00FB14BA">
      <w:pPr>
        <w:spacing w:line="360" w:lineRule="auto"/>
        <w:ind w:left="720"/>
        <w:jc w:val="both"/>
      </w:pPr>
    </w:p>
    <w:p w14:paraId="68F350AE" w14:textId="53B1E8BC" w:rsidR="00957063" w:rsidRPr="00FB14BA" w:rsidRDefault="00957063" w:rsidP="00FB14BA">
      <w:pPr>
        <w:pStyle w:val="Paragraphedeliste"/>
        <w:numPr>
          <w:ilvl w:val="2"/>
          <w:numId w:val="4"/>
        </w:numPr>
        <w:spacing w:line="360" w:lineRule="auto"/>
        <w:ind w:left="567" w:hanging="283"/>
        <w:jc w:val="both"/>
        <w:rPr>
          <w:b/>
          <w:bCs/>
        </w:rPr>
      </w:pPr>
      <w:r w:rsidRPr="00FB14BA">
        <w:rPr>
          <w:b/>
          <w:bCs/>
        </w:rPr>
        <w:t>Plafonds et garantie financière</w:t>
      </w:r>
    </w:p>
    <w:p w14:paraId="198E6B5F" w14:textId="77777777" w:rsidR="00E213D7" w:rsidRPr="001C6B03" w:rsidRDefault="00E213D7" w:rsidP="001C6B03">
      <w:pPr>
        <w:pStyle w:val="Paragraphedeliste"/>
        <w:spacing w:line="360" w:lineRule="auto"/>
        <w:jc w:val="both"/>
        <w:rPr>
          <w:b/>
          <w:bCs/>
        </w:rPr>
      </w:pPr>
    </w:p>
    <w:tbl>
      <w:tblPr>
        <w:tblW w:w="893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57"/>
        <w:gridCol w:w="79"/>
        <w:gridCol w:w="94"/>
      </w:tblGrid>
      <w:tr w:rsidR="00957063" w:rsidRPr="00957063" w14:paraId="2D01D1B9" w14:textId="77777777" w:rsidTr="00702E9D">
        <w:trPr>
          <w:trHeight w:val="2120"/>
          <w:tblHeader/>
          <w:tblCellSpacing w:w="15" w:type="dxa"/>
        </w:trPr>
        <w:tc>
          <w:tcPr>
            <w:tcW w:w="0" w:type="auto"/>
            <w:vAlign w:val="center"/>
          </w:tcPr>
          <w:tbl>
            <w:tblPr>
              <w:tblW w:w="6344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04"/>
              <w:gridCol w:w="2037"/>
              <w:gridCol w:w="2303"/>
            </w:tblGrid>
            <w:tr w:rsidR="00702E9D" w:rsidRPr="00E213D7" w14:paraId="49E0FD31" w14:textId="77777777" w:rsidTr="00702E9D">
              <w:trPr>
                <w:trHeight w:val="556"/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9A7DE51" w14:textId="77777777" w:rsidR="00E213D7" w:rsidRPr="00E213D7" w:rsidRDefault="00E213D7" w:rsidP="001C6B03">
                  <w:pPr>
                    <w:spacing w:after="0" w:line="360" w:lineRule="auto"/>
                    <w:jc w:val="center"/>
                    <w:rPr>
                      <w:rFonts w:eastAsia="Times New Roman" w:cs="Times New Roman"/>
                      <w:b/>
                      <w:bCs/>
                      <w:kern w:val="0"/>
                      <w:lang w:eastAsia="fr-CH"/>
                      <w14:ligatures w14:val="none"/>
                    </w:rPr>
                  </w:pPr>
                  <w:r w:rsidRPr="00E213D7">
                    <w:rPr>
                      <w:rFonts w:eastAsia="Times New Roman" w:cs="Times New Roman"/>
                      <w:b/>
                      <w:bCs/>
                      <w:kern w:val="0"/>
                      <w:lang w:eastAsia="fr-CH"/>
                      <w14:ligatures w14:val="none"/>
                    </w:rPr>
                    <w:lastRenderedPageBreak/>
                    <w:t>Situation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08D492" w14:textId="77777777" w:rsidR="00E213D7" w:rsidRPr="00E213D7" w:rsidRDefault="00E213D7" w:rsidP="001C6B03">
                  <w:pPr>
                    <w:spacing w:after="0" w:line="360" w:lineRule="auto"/>
                    <w:jc w:val="center"/>
                    <w:rPr>
                      <w:rFonts w:eastAsia="Times New Roman" w:cs="Times New Roman"/>
                      <w:b/>
                      <w:bCs/>
                      <w:kern w:val="0"/>
                      <w:lang w:eastAsia="fr-CH"/>
                      <w14:ligatures w14:val="none"/>
                    </w:rPr>
                  </w:pPr>
                  <w:r w:rsidRPr="00E213D7">
                    <w:rPr>
                      <w:rFonts w:eastAsia="Times New Roman" w:cs="Times New Roman"/>
                      <w:b/>
                      <w:bCs/>
                      <w:kern w:val="0"/>
                      <w:lang w:eastAsia="fr-CH"/>
                      <w14:ligatures w14:val="none"/>
                    </w:rPr>
                    <w:t>Plafond maximal du compte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CFA45A" w14:textId="77777777" w:rsidR="00E213D7" w:rsidRPr="00E213D7" w:rsidRDefault="00E213D7" w:rsidP="001C6B03">
                  <w:pPr>
                    <w:spacing w:after="0" w:line="360" w:lineRule="auto"/>
                    <w:jc w:val="center"/>
                    <w:rPr>
                      <w:rFonts w:eastAsia="Times New Roman" w:cs="Times New Roman"/>
                      <w:b/>
                      <w:bCs/>
                      <w:kern w:val="0"/>
                      <w:lang w:eastAsia="fr-CH"/>
                      <w14:ligatures w14:val="none"/>
                    </w:rPr>
                  </w:pPr>
                  <w:r w:rsidRPr="00E213D7">
                    <w:rPr>
                      <w:rFonts w:eastAsia="Times New Roman" w:cs="Times New Roman"/>
                      <w:b/>
                      <w:bCs/>
                      <w:kern w:val="0"/>
                      <w:lang w:eastAsia="fr-CH"/>
                      <w14:ligatures w14:val="none"/>
                    </w:rPr>
                    <w:t>Garantie financière obligatoire</w:t>
                  </w:r>
                </w:p>
              </w:tc>
            </w:tr>
            <w:tr w:rsidR="00702E9D" w:rsidRPr="00E213D7" w14:paraId="4F62626D" w14:textId="77777777" w:rsidTr="00702E9D">
              <w:trPr>
                <w:trHeight w:val="548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75E1B3D" w14:textId="77777777" w:rsidR="00E213D7" w:rsidRPr="00E213D7" w:rsidRDefault="00E213D7" w:rsidP="001C6B03">
                  <w:pPr>
                    <w:spacing w:after="0" w:line="360" w:lineRule="auto"/>
                    <w:rPr>
                      <w:rFonts w:eastAsia="Times New Roman" w:cs="Times New Roman"/>
                      <w:kern w:val="0"/>
                      <w:lang w:eastAsia="fr-CH"/>
                      <w14:ligatures w14:val="none"/>
                    </w:rPr>
                  </w:pPr>
                  <w:r w:rsidRPr="00E213D7">
                    <w:rPr>
                      <w:rFonts w:eastAsia="Times New Roman" w:cs="Times New Roman"/>
                      <w:kern w:val="0"/>
                      <w:lang w:eastAsia="fr-CH"/>
                      <w14:ligatures w14:val="none"/>
                    </w:rPr>
                    <w:t>Sans couverture financière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47D637" w14:textId="01D1A824" w:rsidR="00E213D7" w:rsidRPr="00E213D7" w:rsidRDefault="00B01585" w:rsidP="001C6B03">
                  <w:pPr>
                    <w:spacing w:after="0" w:line="360" w:lineRule="auto"/>
                    <w:rPr>
                      <w:rFonts w:eastAsia="Times New Roman" w:cs="Times New Roman"/>
                      <w:kern w:val="0"/>
                      <w:lang w:eastAsia="fr-CH"/>
                      <w14:ligatures w14:val="none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kern w:val="0"/>
                      <w:lang w:eastAsia="fr-CH"/>
                      <w14:ligatures w14:val="none"/>
                    </w:rPr>
                    <w:t xml:space="preserve">Jusqu’ à </w:t>
                  </w:r>
                  <w:r w:rsidR="00E213D7" w:rsidRPr="00E213D7">
                    <w:rPr>
                      <w:rFonts w:eastAsia="Times New Roman" w:cs="Times New Roman"/>
                      <w:b/>
                      <w:bCs/>
                      <w:kern w:val="0"/>
                      <w:lang w:eastAsia="fr-CH"/>
                      <w14:ligatures w14:val="none"/>
                    </w:rPr>
                    <w:t>200 heures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F1DAC3" w14:textId="77777777" w:rsidR="00E213D7" w:rsidRPr="00E213D7" w:rsidRDefault="00E213D7" w:rsidP="001C6B03">
                  <w:pPr>
                    <w:spacing w:after="0" w:line="360" w:lineRule="auto"/>
                    <w:rPr>
                      <w:rFonts w:eastAsia="Times New Roman" w:cs="Times New Roman"/>
                      <w:kern w:val="0"/>
                      <w:lang w:eastAsia="fr-CH"/>
                      <w14:ligatures w14:val="none"/>
                    </w:rPr>
                  </w:pPr>
                  <w:r w:rsidRPr="00E213D7">
                    <w:rPr>
                      <w:rFonts w:eastAsia="Times New Roman" w:cs="Times New Roman"/>
                      <w:kern w:val="0"/>
                      <w:lang w:eastAsia="fr-CH"/>
                      <w14:ligatures w14:val="none"/>
                    </w:rPr>
                    <w:t>Non</w:t>
                  </w:r>
                </w:p>
              </w:tc>
            </w:tr>
            <w:tr w:rsidR="00702E9D" w:rsidRPr="00E213D7" w14:paraId="7D5E603E" w14:textId="77777777" w:rsidTr="00702E9D">
              <w:trPr>
                <w:trHeight w:val="556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C66C58B" w14:textId="77777777" w:rsidR="00E213D7" w:rsidRPr="00E213D7" w:rsidRDefault="00E213D7" w:rsidP="001C6B03">
                  <w:pPr>
                    <w:spacing w:after="0" w:line="360" w:lineRule="auto"/>
                    <w:rPr>
                      <w:rFonts w:eastAsia="Times New Roman" w:cs="Times New Roman"/>
                      <w:kern w:val="0"/>
                      <w:lang w:eastAsia="fr-CH"/>
                      <w14:ligatures w14:val="none"/>
                    </w:rPr>
                  </w:pPr>
                  <w:r w:rsidRPr="00E213D7">
                    <w:rPr>
                      <w:rFonts w:eastAsia="Times New Roman" w:cs="Times New Roman"/>
                      <w:kern w:val="0"/>
                      <w:lang w:eastAsia="fr-CH"/>
                      <w14:ligatures w14:val="none"/>
                    </w:rPr>
                    <w:t>Avec couverture financière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B52615" w14:textId="65CA3CF0" w:rsidR="00E213D7" w:rsidRPr="00E213D7" w:rsidRDefault="00B01585" w:rsidP="001C6B03">
                  <w:pPr>
                    <w:spacing w:after="0" w:line="360" w:lineRule="auto"/>
                    <w:rPr>
                      <w:rFonts w:eastAsia="Times New Roman" w:cs="Times New Roman"/>
                      <w:kern w:val="0"/>
                      <w:lang w:eastAsia="fr-CH"/>
                      <w14:ligatures w14:val="none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kern w:val="0"/>
                      <w:lang w:eastAsia="fr-CH"/>
                      <w14:ligatures w14:val="none"/>
                    </w:rPr>
                    <w:t xml:space="preserve">De 201 à </w:t>
                  </w:r>
                  <w:r w:rsidR="00E213D7" w:rsidRPr="00E213D7">
                    <w:rPr>
                      <w:rFonts w:eastAsia="Times New Roman" w:cs="Times New Roman"/>
                      <w:b/>
                      <w:bCs/>
                      <w:kern w:val="0"/>
                      <w:lang w:eastAsia="fr-CH"/>
                      <w14:ligatures w14:val="none"/>
                    </w:rPr>
                    <w:t>700 heures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82E380" w14:textId="70E88FAC" w:rsidR="00E213D7" w:rsidRPr="00E213D7" w:rsidRDefault="00E213D7" w:rsidP="001C6B03">
                  <w:pPr>
                    <w:spacing w:after="0" w:line="360" w:lineRule="auto"/>
                    <w:rPr>
                      <w:rFonts w:eastAsia="Times New Roman" w:cs="Times New Roman"/>
                      <w:kern w:val="0"/>
                      <w:lang w:eastAsia="fr-CH"/>
                      <w14:ligatures w14:val="none"/>
                    </w:rPr>
                  </w:pPr>
                  <w:r w:rsidRPr="00E213D7">
                    <w:rPr>
                      <w:rFonts w:eastAsia="Times New Roman" w:cs="Times New Roman"/>
                      <w:kern w:val="0"/>
                      <w:lang w:eastAsia="fr-CH"/>
                      <w14:ligatures w14:val="none"/>
                    </w:rPr>
                    <w:t>Ou</w:t>
                  </w:r>
                  <w:r w:rsidR="00250B7D">
                    <w:rPr>
                      <w:rFonts w:eastAsia="Times New Roman" w:cs="Times New Roman"/>
                      <w:kern w:val="0"/>
                      <w:lang w:eastAsia="fr-CH"/>
                      <w14:ligatures w14:val="none"/>
                    </w:rPr>
                    <w:t>i</w:t>
                  </w:r>
                </w:p>
              </w:tc>
            </w:tr>
          </w:tbl>
          <w:p w14:paraId="596B07B0" w14:textId="15900333" w:rsidR="00957063" w:rsidRPr="00957063" w:rsidRDefault="00957063" w:rsidP="001C6B03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7A12DB07" w14:textId="595B105F" w:rsidR="00957063" w:rsidRPr="00957063" w:rsidRDefault="00957063" w:rsidP="001C6B03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4069918E" w14:textId="06648550" w:rsidR="00957063" w:rsidRPr="00957063" w:rsidRDefault="00957063" w:rsidP="001C6B03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957063" w:rsidRPr="00957063" w14:paraId="5AC8C82C" w14:textId="77777777" w:rsidTr="00702E9D">
        <w:trPr>
          <w:trHeight w:val="446"/>
          <w:tblCellSpacing w:w="15" w:type="dxa"/>
        </w:trPr>
        <w:tc>
          <w:tcPr>
            <w:tcW w:w="0" w:type="auto"/>
            <w:vAlign w:val="center"/>
          </w:tcPr>
          <w:p w14:paraId="48499BDF" w14:textId="1F470C65" w:rsidR="00300BDF" w:rsidRPr="00957063" w:rsidRDefault="00300BDF" w:rsidP="001C6B03">
            <w:pPr>
              <w:spacing w:line="360" w:lineRule="auto"/>
              <w:jc w:val="both"/>
            </w:pPr>
          </w:p>
        </w:tc>
        <w:tc>
          <w:tcPr>
            <w:tcW w:w="0" w:type="auto"/>
            <w:vAlign w:val="center"/>
          </w:tcPr>
          <w:p w14:paraId="4AEDA7A2" w14:textId="4DB7CD2D" w:rsidR="00957063" w:rsidRPr="00957063" w:rsidRDefault="00957063" w:rsidP="001C6B03">
            <w:pPr>
              <w:spacing w:line="360" w:lineRule="auto"/>
              <w:jc w:val="both"/>
            </w:pPr>
          </w:p>
        </w:tc>
        <w:tc>
          <w:tcPr>
            <w:tcW w:w="0" w:type="auto"/>
            <w:vAlign w:val="center"/>
          </w:tcPr>
          <w:p w14:paraId="1A44C1BA" w14:textId="00A17951" w:rsidR="00957063" w:rsidRPr="00957063" w:rsidRDefault="00957063" w:rsidP="001C6B03">
            <w:pPr>
              <w:spacing w:line="360" w:lineRule="auto"/>
              <w:jc w:val="both"/>
            </w:pPr>
          </w:p>
        </w:tc>
      </w:tr>
    </w:tbl>
    <w:p w14:paraId="63B42463" w14:textId="77777777" w:rsidR="00957063" w:rsidRPr="00957063" w:rsidRDefault="00957063" w:rsidP="001C6B03">
      <w:pPr>
        <w:spacing w:line="360" w:lineRule="auto"/>
        <w:jc w:val="both"/>
      </w:pPr>
      <w:r w:rsidRPr="00957063">
        <w:rPr>
          <w:b/>
          <w:bCs/>
        </w:rPr>
        <w:t>Obligation de garantie</w:t>
      </w:r>
      <w:r w:rsidRPr="00957063">
        <w:t xml:space="preserve"> (art. 28bis al. 5) : L’employeur </w:t>
      </w:r>
      <w:r w:rsidRPr="00957063">
        <w:rPr>
          <w:b/>
          <w:bCs/>
        </w:rPr>
        <w:t>doit</w:t>
      </w:r>
      <w:r w:rsidRPr="00957063">
        <w:t xml:space="preserve"> :</w:t>
      </w:r>
    </w:p>
    <w:p w14:paraId="10E4D318" w14:textId="77777777" w:rsidR="00957063" w:rsidRPr="00957063" w:rsidRDefault="00957063" w:rsidP="001C6B03">
      <w:pPr>
        <w:numPr>
          <w:ilvl w:val="0"/>
          <w:numId w:val="5"/>
        </w:numPr>
        <w:spacing w:line="360" w:lineRule="auto"/>
        <w:jc w:val="both"/>
      </w:pPr>
      <w:r w:rsidRPr="00957063">
        <w:t xml:space="preserve">Transférer la valeur monétaire des heures accumulées sur un </w:t>
      </w:r>
      <w:r w:rsidRPr="00957063">
        <w:rPr>
          <w:b/>
          <w:bCs/>
        </w:rPr>
        <w:t>compte bloqué à usage déterminé</w:t>
      </w:r>
      <w:r w:rsidRPr="00957063">
        <w:t xml:space="preserve"> ;</w:t>
      </w:r>
    </w:p>
    <w:p w14:paraId="3582ED20" w14:textId="77777777" w:rsidR="00957063" w:rsidRPr="001C6B03" w:rsidRDefault="00957063" w:rsidP="001C6B03">
      <w:pPr>
        <w:numPr>
          <w:ilvl w:val="0"/>
          <w:numId w:val="5"/>
        </w:numPr>
        <w:spacing w:line="360" w:lineRule="auto"/>
        <w:jc w:val="both"/>
      </w:pPr>
      <w:r w:rsidRPr="00957063">
        <w:t xml:space="preserve">OU souscrire une </w:t>
      </w:r>
      <w:r w:rsidRPr="00957063">
        <w:rPr>
          <w:b/>
          <w:bCs/>
        </w:rPr>
        <w:t>assurance en cas d’insolvabilité</w:t>
      </w:r>
      <w:r w:rsidRPr="00957063">
        <w:t xml:space="preserve"> auprès d’un assureur reconnu.</w:t>
      </w:r>
    </w:p>
    <w:p w14:paraId="1464A8E7" w14:textId="77777777" w:rsidR="00D347A9" w:rsidRPr="00957063" w:rsidRDefault="00D347A9" w:rsidP="001C6B03">
      <w:pPr>
        <w:spacing w:line="360" w:lineRule="auto"/>
        <w:ind w:left="720"/>
        <w:jc w:val="both"/>
      </w:pPr>
    </w:p>
    <w:p w14:paraId="0F37E7FE" w14:textId="261703A3" w:rsidR="00957063" w:rsidRPr="00FB14BA" w:rsidRDefault="00957063" w:rsidP="00FB14BA">
      <w:pPr>
        <w:pStyle w:val="Paragraphedeliste"/>
        <w:numPr>
          <w:ilvl w:val="2"/>
          <w:numId w:val="4"/>
        </w:numPr>
        <w:spacing w:line="360" w:lineRule="auto"/>
        <w:ind w:left="426"/>
        <w:jc w:val="both"/>
        <w:rPr>
          <w:b/>
          <w:bCs/>
        </w:rPr>
      </w:pPr>
      <w:r w:rsidRPr="00FB14BA">
        <w:rPr>
          <w:b/>
          <w:bCs/>
        </w:rPr>
        <w:t>Utilisation et retrait du compte</w:t>
      </w:r>
    </w:p>
    <w:p w14:paraId="6ECBAB26" w14:textId="77777777" w:rsidR="00957063" w:rsidRPr="00957063" w:rsidRDefault="00957063" w:rsidP="001C6B03">
      <w:pPr>
        <w:numPr>
          <w:ilvl w:val="0"/>
          <w:numId w:val="6"/>
        </w:numPr>
        <w:spacing w:line="360" w:lineRule="auto"/>
        <w:jc w:val="both"/>
      </w:pPr>
      <w:r w:rsidRPr="00957063">
        <w:rPr>
          <w:b/>
          <w:bCs/>
        </w:rPr>
        <w:t>Objectifs autorisés</w:t>
      </w:r>
      <w:r w:rsidRPr="00957063">
        <w:t xml:space="preserve"> (liste non exhaustive) :</w:t>
      </w:r>
    </w:p>
    <w:p w14:paraId="7EF63EFA" w14:textId="77777777" w:rsidR="00702E9D" w:rsidRPr="00957063" w:rsidRDefault="00702E9D" w:rsidP="00702E9D">
      <w:pPr>
        <w:numPr>
          <w:ilvl w:val="1"/>
          <w:numId w:val="6"/>
        </w:numPr>
        <w:spacing w:line="360" w:lineRule="auto"/>
        <w:jc w:val="both"/>
        <w:rPr>
          <w:b/>
          <w:bCs/>
        </w:rPr>
      </w:pPr>
      <w:r w:rsidRPr="00702E9D">
        <w:rPr>
          <w:b/>
          <w:bCs/>
        </w:rPr>
        <w:t>Réduction</w:t>
      </w:r>
      <w:r w:rsidRPr="00957063">
        <w:rPr>
          <w:b/>
          <w:bCs/>
        </w:rPr>
        <w:t xml:space="preserve"> temporaire du temps de travail</w:t>
      </w:r>
      <w:r w:rsidRPr="00702E9D">
        <w:rPr>
          <w:b/>
          <w:bCs/>
        </w:rPr>
        <w:t> due à la saisonnalité du travail</w:t>
      </w:r>
    </w:p>
    <w:p w14:paraId="1671D3A2" w14:textId="77777777" w:rsidR="00957063" w:rsidRPr="00957063" w:rsidRDefault="00957063" w:rsidP="001C6B03">
      <w:pPr>
        <w:numPr>
          <w:ilvl w:val="1"/>
          <w:numId w:val="6"/>
        </w:numPr>
        <w:spacing w:line="360" w:lineRule="auto"/>
        <w:jc w:val="both"/>
      </w:pPr>
      <w:r w:rsidRPr="00957063">
        <w:t>Congés prolongés</w:t>
      </w:r>
    </w:p>
    <w:p w14:paraId="27D0A706" w14:textId="16D291B3" w:rsidR="00957063" w:rsidRPr="00957063" w:rsidRDefault="00957063" w:rsidP="001C6B03">
      <w:pPr>
        <w:numPr>
          <w:ilvl w:val="1"/>
          <w:numId w:val="6"/>
        </w:numPr>
        <w:spacing w:line="360" w:lineRule="auto"/>
        <w:jc w:val="both"/>
      </w:pPr>
      <w:r w:rsidRPr="00957063">
        <w:t xml:space="preserve">Formation professionnelle continue </w:t>
      </w:r>
    </w:p>
    <w:p w14:paraId="0AA45B5D" w14:textId="77777777" w:rsidR="00957063" w:rsidRPr="00957063" w:rsidRDefault="00957063" w:rsidP="001C6B03">
      <w:pPr>
        <w:numPr>
          <w:ilvl w:val="1"/>
          <w:numId w:val="6"/>
        </w:numPr>
        <w:spacing w:line="360" w:lineRule="auto"/>
        <w:jc w:val="both"/>
      </w:pPr>
      <w:r w:rsidRPr="00957063">
        <w:t>Formation continue personnelle</w:t>
      </w:r>
    </w:p>
    <w:p w14:paraId="5E51AB84" w14:textId="77777777" w:rsidR="00957063" w:rsidRPr="00957063" w:rsidRDefault="00957063" w:rsidP="001C6B03">
      <w:pPr>
        <w:numPr>
          <w:ilvl w:val="1"/>
          <w:numId w:val="6"/>
        </w:numPr>
        <w:spacing w:line="360" w:lineRule="auto"/>
        <w:jc w:val="both"/>
      </w:pPr>
      <w:r w:rsidRPr="00957063">
        <w:t>Congés de longue durée</w:t>
      </w:r>
    </w:p>
    <w:p w14:paraId="3ED0C052" w14:textId="77777777" w:rsidR="00957063" w:rsidRPr="001C6B03" w:rsidRDefault="00957063" w:rsidP="001C6B03">
      <w:pPr>
        <w:numPr>
          <w:ilvl w:val="1"/>
          <w:numId w:val="6"/>
        </w:numPr>
        <w:spacing w:line="360" w:lineRule="auto"/>
        <w:jc w:val="both"/>
      </w:pPr>
      <w:r w:rsidRPr="00957063">
        <w:t>Autres fins similaires</w:t>
      </w:r>
    </w:p>
    <w:p w14:paraId="2FFCFFDA" w14:textId="77777777" w:rsidR="00D347A9" w:rsidRPr="00957063" w:rsidRDefault="00D347A9" w:rsidP="001C6B03">
      <w:pPr>
        <w:spacing w:line="360" w:lineRule="auto"/>
        <w:ind w:left="1080"/>
        <w:jc w:val="both"/>
      </w:pPr>
    </w:p>
    <w:p w14:paraId="696EDCBC" w14:textId="5028B815" w:rsidR="00957063" w:rsidRPr="00957063" w:rsidRDefault="00957063" w:rsidP="001C6B03">
      <w:pPr>
        <w:numPr>
          <w:ilvl w:val="0"/>
          <w:numId w:val="6"/>
        </w:numPr>
        <w:spacing w:line="360" w:lineRule="auto"/>
        <w:jc w:val="both"/>
      </w:pPr>
      <w:r w:rsidRPr="00957063">
        <w:rPr>
          <w:b/>
          <w:bCs/>
        </w:rPr>
        <w:t xml:space="preserve">Procédure </w:t>
      </w:r>
      <w:r w:rsidR="00670815" w:rsidRPr="001C6B03">
        <w:rPr>
          <w:b/>
          <w:bCs/>
        </w:rPr>
        <w:t xml:space="preserve">d’utilisation des heures </w:t>
      </w:r>
      <w:r w:rsidRPr="00957063">
        <w:t>:</w:t>
      </w:r>
    </w:p>
    <w:p w14:paraId="2AD866BD" w14:textId="62529A97" w:rsidR="00FB14BA" w:rsidRDefault="00FB14BA" w:rsidP="00FB14BA">
      <w:pPr>
        <w:pStyle w:val="Paragraphedeliste"/>
        <w:numPr>
          <w:ilvl w:val="1"/>
          <w:numId w:val="6"/>
        </w:numPr>
        <w:spacing w:line="360" w:lineRule="auto"/>
        <w:jc w:val="both"/>
      </w:pPr>
      <w:r>
        <w:lastRenderedPageBreak/>
        <w:t>Avenant dans le contrat de travail permettant d’utiliser ces heures supplémentaires afin de compenser la saisonnalité du travail (contrepartie du salaire mensuel constant)</w:t>
      </w:r>
    </w:p>
    <w:p w14:paraId="350E2B36" w14:textId="77777777" w:rsidR="00FB14BA" w:rsidRDefault="00957063" w:rsidP="00FB14BA">
      <w:pPr>
        <w:pStyle w:val="Paragraphedeliste"/>
        <w:numPr>
          <w:ilvl w:val="1"/>
          <w:numId w:val="6"/>
        </w:numPr>
        <w:spacing w:line="360" w:lineRule="auto"/>
        <w:jc w:val="both"/>
      </w:pPr>
      <w:r w:rsidRPr="00957063">
        <w:t xml:space="preserve">Les heures retirées sont déduites du compte et comptabilisées comme </w:t>
      </w:r>
      <w:r w:rsidRPr="00FB14BA">
        <w:rPr>
          <w:b/>
          <w:bCs/>
        </w:rPr>
        <w:t>heures de travail normales</w:t>
      </w:r>
      <w:r w:rsidRPr="00957063">
        <w:t xml:space="preserve"> dans le temps de travail annuel.</w:t>
      </w:r>
    </w:p>
    <w:p w14:paraId="1ADA82C4" w14:textId="34D6F1FC" w:rsidR="00670815" w:rsidRPr="001C6B03" w:rsidRDefault="00957063" w:rsidP="00FB14BA">
      <w:pPr>
        <w:pStyle w:val="Paragraphedeliste"/>
        <w:numPr>
          <w:ilvl w:val="1"/>
          <w:numId w:val="6"/>
        </w:numPr>
        <w:spacing w:line="360" w:lineRule="auto"/>
        <w:jc w:val="both"/>
      </w:pPr>
      <w:r w:rsidRPr="00957063">
        <w:t>Les mêmes règles que les vacances s’appliquent (salaire maintenu, etc.), sauf impossibilité de réduction des vacances légales (art. 329b CO).</w:t>
      </w:r>
    </w:p>
    <w:p w14:paraId="423378AD" w14:textId="77777777" w:rsidR="00670815" w:rsidRPr="00957063" w:rsidRDefault="00670815" w:rsidP="001C6B03">
      <w:pPr>
        <w:spacing w:line="360" w:lineRule="auto"/>
        <w:jc w:val="both"/>
      </w:pPr>
    </w:p>
    <w:p w14:paraId="63CA1038" w14:textId="47FA89F2" w:rsidR="00957063" w:rsidRPr="00FB14BA" w:rsidRDefault="00957063" w:rsidP="00FB14BA">
      <w:pPr>
        <w:pStyle w:val="Paragraphedeliste"/>
        <w:numPr>
          <w:ilvl w:val="2"/>
          <w:numId w:val="4"/>
        </w:numPr>
        <w:spacing w:line="360" w:lineRule="auto"/>
        <w:ind w:left="426"/>
        <w:jc w:val="both"/>
        <w:rPr>
          <w:b/>
          <w:bCs/>
        </w:rPr>
      </w:pPr>
      <w:r w:rsidRPr="00FB14BA">
        <w:rPr>
          <w:b/>
          <w:bCs/>
        </w:rPr>
        <w:t>Fin des rapports de travail</w:t>
      </w:r>
    </w:p>
    <w:p w14:paraId="59DD300D" w14:textId="77777777" w:rsidR="00957063" w:rsidRPr="00957063" w:rsidRDefault="00957063" w:rsidP="001C6B03">
      <w:pPr>
        <w:spacing w:line="360" w:lineRule="auto"/>
        <w:jc w:val="both"/>
      </w:pPr>
      <w:r w:rsidRPr="00957063">
        <w:t xml:space="preserve">Tout solde restant est </w:t>
      </w:r>
      <w:r w:rsidRPr="00957063">
        <w:rPr>
          <w:b/>
          <w:bCs/>
        </w:rPr>
        <w:t>payé en espèces</w:t>
      </w:r>
      <w:r w:rsidRPr="00957063">
        <w:t xml:space="preserve"> au salarié au moment de la fin du contrat :</w:t>
      </w:r>
    </w:p>
    <w:p w14:paraId="626E8673" w14:textId="77777777" w:rsidR="00300BDF" w:rsidRDefault="00957063" w:rsidP="001C6B03">
      <w:pPr>
        <w:numPr>
          <w:ilvl w:val="0"/>
          <w:numId w:val="8"/>
        </w:numPr>
        <w:spacing w:line="360" w:lineRule="auto"/>
        <w:jc w:val="both"/>
      </w:pPr>
      <w:r w:rsidRPr="00957063">
        <w:t>Salaire de base en vigueur</w:t>
      </w:r>
      <w:r w:rsidR="00300BDF">
        <w:t xml:space="preserve"> (+ 13</w:t>
      </w:r>
      <w:r w:rsidR="00300BDF" w:rsidRPr="00300BDF">
        <w:rPr>
          <w:vertAlign w:val="superscript"/>
        </w:rPr>
        <w:t>ème</w:t>
      </w:r>
      <w:r w:rsidR="00300BDF">
        <w:t>)</w:t>
      </w:r>
    </w:p>
    <w:p w14:paraId="75256CCE" w14:textId="77777777" w:rsidR="00300BDF" w:rsidRDefault="00300BDF" w:rsidP="00300BDF">
      <w:pPr>
        <w:spacing w:line="360" w:lineRule="auto"/>
        <w:ind w:left="360"/>
        <w:jc w:val="both"/>
      </w:pPr>
    </w:p>
    <w:p w14:paraId="4A585EC2" w14:textId="7C59BF16" w:rsidR="00957063" w:rsidRPr="00FB14BA" w:rsidRDefault="00957063" w:rsidP="00FB14BA">
      <w:pPr>
        <w:pStyle w:val="Paragraphedeliste"/>
        <w:numPr>
          <w:ilvl w:val="2"/>
          <w:numId w:val="4"/>
        </w:numPr>
        <w:spacing w:line="360" w:lineRule="auto"/>
        <w:ind w:left="426"/>
        <w:jc w:val="both"/>
        <w:rPr>
          <w:b/>
          <w:bCs/>
        </w:rPr>
      </w:pPr>
      <w:r w:rsidRPr="00FB14BA">
        <w:rPr>
          <w:b/>
          <w:bCs/>
        </w:rPr>
        <w:t xml:space="preserve">Contrôle et </w:t>
      </w:r>
      <w:proofErr w:type="spellStart"/>
      <w:r w:rsidRPr="00FB14BA">
        <w:rPr>
          <w:b/>
          <w:bCs/>
        </w:rPr>
        <w:t>reporting</w:t>
      </w:r>
      <w:proofErr w:type="spellEnd"/>
    </w:p>
    <w:p w14:paraId="741D3CD3" w14:textId="7D9DC8B9" w:rsidR="00957063" w:rsidRDefault="00957063" w:rsidP="001C6B03">
      <w:pPr>
        <w:numPr>
          <w:ilvl w:val="0"/>
          <w:numId w:val="10"/>
        </w:numPr>
        <w:spacing w:line="360" w:lineRule="auto"/>
        <w:jc w:val="both"/>
      </w:pPr>
      <w:r w:rsidRPr="00957063">
        <w:t xml:space="preserve">Un rapport annuel est présenté </w:t>
      </w:r>
      <w:r w:rsidR="00670815" w:rsidRPr="001C6B03">
        <w:t>à l’employé</w:t>
      </w:r>
      <w:r w:rsidRPr="00957063">
        <w:t xml:space="preserve"> (heures créditées, heures utilisées</w:t>
      </w:r>
      <w:r w:rsidR="00241CA3">
        <w:t xml:space="preserve"> </w:t>
      </w:r>
      <w:proofErr w:type="spellStart"/>
      <w:r w:rsidR="00241CA3">
        <w:t>etc</w:t>
      </w:r>
      <w:proofErr w:type="spellEnd"/>
      <w:r w:rsidRPr="00957063">
        <w:t>).</w:t>
      </w:r>
    </w:p>
    <w:p w14:paraId="0BC544BD" w14:textId="72193721" w:rsidR="00064536" w:rsidRPr="00957063" w:rsidRDefault="00064536" w:rsidP="001C6B03">
      <w:pPr>
        <w:numPr>
          <w:ilvl w:val="0"/>
          <w:numId w:val="10"/>
        </w:numPr>
        <w:spacing w:line="360" w:lineRule="auto"/>
        <w:jc w:val="both"/>
      </w:pPr>
      <w:r>
        <w:t>Ce rapport doit être signé par l’employé.</w:t>
      </w:r>
    </w:p>
    <w:p w14:paraId="132CDB71" w14:textId="77777777" w:rsidR="00263A8C" w:rsidRPr="001C6B03" w:rsidRDefault="00263A8C" w:rsidP="001C6B03">
      <w:pPr>
        <w:spacing w:line="360" w:lineRule="auto"/>
        <w:jc w:val="both"/>
      </w:pPr>
    </w:p>
    <w:sectPr w:rsidR="00263A8C" w:rsidRPr="001C6B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F3D68"/>
    <w:multiLevelType w:val="multilevel"/>
    <w:tmpl w:val="FBB60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C222B"/>
    <w:multiLevelType w:val="multilevel"/>
    <w:tmpl w:val="2C3EB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DC0778"/>
    <w:multiLevelType w:val="multilevel"/>
    <w:tmpl w:val="F530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657502"/>
    <w:multiLevelType w:val="multilevel"/>
    <w:tmpl w:val="2E062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FA42CE"/>
    <w:multiLevelType w:val="multilevel"/>
    <w:tmpl w:val="868AC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CE26F16"/>
    <w:multiLevelType w:val="multilevel"/>
    <w:tmpl w:val="C8D4F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2E01CA"/>
    <w:multiLevelType w:val="multilevel"/>
    <w:tmpl w:val="F530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094BD8"/>
    <w:multiLevelType w:val="multilevel"/>
    <w:tmpl w:val="BCE67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F8051E"/>
    <w:multiLevelType w:val="multilevel"/>
    <w:tmpl w:val="E5B26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543010"/>
    <w:multiLevelType w:val="multilevel"/>
    <w:tmpl w:val="8C7C0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6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2616B8"/>
    <w:multiLevelType w:val="multilevel"/>
    <w:tmpl w:val="76C4A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CF7B2A"/>
    <w:multiLevelType w:val="multilevel"/>
    <w:tmpl w:val="B3B01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672577">
    <w:abstractNumId w:val="11"/>
  </w:num>
  <w:num w:numId="2" w16cid:durableId="231476453">
    <w:abstractNumId w:val="5"/>
  </w:num>
  <w:num w:numId="3" w16cid:durableId="561990699">
    <w:abstractNumId w:val="8"/>
  </w:num>
  <w:num w:numId="4" w16cid:durableId="264926114">
    <w:abstractNumId w:val="9"/>
  </w:num>
  <w:num w:numId="5" w16cid:durableId="1727139190">
    <w:abstractNumId w:val="10"/>
  </w:num>
  <w:num w:numId="6" w16cid:durableId="1863857383">
    <w:abstractNumId w:val="3"/>
  </w:num>
  <w:num w:numId="7" w16cid:durableId="2011832697">
    <w:abstractNumId w:val="3"/>
    <w:lvlOverride w:ilvl="1">
      <w:lvl w:ilvl="1">
        <w:numFmt w:val="decimal"/>
        <w:lvlText w:val="%2."/>
        <w:lvlJc w:val="left"/>
      </w:lvl>
    </w:lvlOverride>
  </w:num>
  <w:num w:numId="8" w16cid:durableId="1462264738">
    <w:abstractNumId w:val="0"/>
  </w:num>
  <w:num w:numId="9" w16cid:durableId="469397639">
    <w:abstractNumId w:val="1"/>
  </w:num>
  <w:num w:numId="10" w16cid:durableId="1732269249">
    <w:abstractNumId w:val="7"/>
  </w:num>
  <w:num w:numId="11" w16cid:durableId="1178229181">
    <w:abstractNumId w:val="4"/>
  </w:num>
  <w:num w:numId="12" w16cid:durableId="1188831530">
    <w:abstractNumId w:val="2"/>
  </w:num>
  <w:num w:numId="13" w16cid:durableId="8675981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E48"/>
    <w:rsid w:val="00064536"/>
    <w:rsid w:val="000B1E48"/>
    <w:rsid w:val="001C6B03"/>
    <w:rsid w:val="00241CA3"/>
    <w:rsid w:val="00250B7D"/>
    <w:rsid w:val="00263A8C"/>
    <w:rsid w:val="00300BDF"/>
    <w:rsid w:val="00425D70"/>
    <w:rsid w:val="00470534"/>
    <w:rsid w:val="00602CCD"/>
    <w:rsid w:val="00670815"/>
    <w:rsid w:val="00702E9D"/>
    <w:rsid w:val="00851A5B"/>
    <w:rsid w:val="008F0FE0"/>
    <w:rsid w:val="0090475D"/>
    <w:rsid w:val="00957063"/>
    <w:rsid w:val="009A09C8"/>
    <w:rsid w:val="00A31BED"/>
    <w:rsid w:val="00A53EC6"/>
    <w:rsid w:val="00AD53AA"/>
    <w:rsid w:val="00B01585"/>
    <w:rsid w:val="00B73359"/>
    <w:rsid w:val="00D347A9"/>
    <w:rsid w:val="00D9068F"/>
    <w:rsid w:val="00E213D7"/>
    <w:rsid w:val="00E81328"/>
    <w:rsid w:val="00FB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0D6D82"/>
  <w15:chartTrackingRefBased/>
  <w15:docId w15:val="{6F865C31-B36A-48EE-94A1-97E4EB98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B1E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B1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B1E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B1E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B1E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B1E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B1E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B1E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B1E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B1E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B1E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B1E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B1E4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B1E4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B1E4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B1E4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B1E4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B1E4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B1E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B1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B1E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B1E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B1E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B1E4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B1E4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B1E4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B1E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B1E4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B1E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2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0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6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0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26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4</Pages>
  <Words>560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Lamon</dc:creator>
  <cp:keywords/>
  <dc:description/>
  <cp:lastModifiedBy>Anthony Lamon</cp:lastModifiedBy>
  <cp:revision>15</cp:revision>
  <cp:lastPrinted>2026-04-20T09:43:00Z</cp:lastPrinted>
  <dcterms:created xsi:type="dcterms:W3CDTF">2026-04-17T06:10:00Z</dcterms:created>
  <dcterms:modified xsi:type="dcterms:W3CDTF">2026-06-18T04:59:00Z</dcterms:modified>
</cp:coreProperties>
</file>